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F9" w:rsidRPr="00C45CF9" w:rsidRDefault="00C45CF9" w:rsidP="00C45CF9">
      <w:pPr>
        <w:jc w:val="center"/>
        <w:rPr>
          <w:rFonts w:ascii="Book Antiqua" w:eastAsia="Calibri" w:hAnsi="Book Antiqua" w:cs="Times New Roman"/>
          <w:b/>
          <w:u w:val="single"/>
        </w:rPr>
      </w:pPr>
      <w:r w:rsidRPr="00C45CF9">
        <w:rPr>
          <w:rFonts w:ascii="Book Antiqua" w:eastAsia="Calibri" w:hAnsi="Book Antiqua" w:cs="Times New Roman"/>
          <w:b/>
          <w:u w:val="single"/>
        </w:rPr>
        <w:t xml:space="preserve">ANNEXURE – C </w:t>
      </w:r>
    </w:p>
    <w:p w:rsidR="00C45CF9" w:rsidRPr="00C45CF9" w:rsidRDefault="00C45CF9" w:rsidP="00C45CF9">
      <w:pPr>
        <w:pStyle w:val="ListParagraph"/>
        <w:ind w:left="90" w:hanging="90"/>
        <w:jc w:val="both"/>
        <w:rPr>
          <w:rFonts w:ascii="Book Antiqua" w:eastAsia="Calibri" w:hAnsi="Book Antiqua" w:cs="Times New Roman"/>
          <w:b/>
          <w:sz w:val="24"/>
          <w:u w:val="single"/>
        </w:rPr>
      </w:pPr>
      <w:r w:rsidRPr="00C45CF9">
        <w:rPr>
          <w:rFonts w:ascii="Book Antiqua" w:eastAsia="Calibri" w:hAnsi="Book Antiqua" w:cs="Times New Roman"/>
          <w:b/>
          <w:sz w:val="24"/>
          <w:u w:val="single"/>
        </w:rPr>
        <w:t xml:space="preserve">Reply to </w:t>
      </w:r>
      <w:r w:rsidR="00431AA2">
        <w:rPr>
          <w:rFonts w:ascii="Book Antiqua" w:eastAsia="Calibri" w:hAnsi="Book Antiqua" w:cs="Times New Roman"/>
          <w:b/>
          <w:sz w:val="24"/>
          <w:u w:val="single"/>
        </w:rPr>
        <w:t>P</w:t>
      </w:r>
      <w:r w:rsidRPr="00C45CF9">
        <w:rPr>
          <w:rFonts w:ascii="Book Antiqua" w:eastAsia="Calibri" w:hAnsi="Book Antiqua" w:cs="Times New Roman"/>
          <w:b/>
          <w:sz w:val="24"/>
          <w:u w:val="single"/>
        </w:rPr>
        <w:t xml:space="preserve">oint. No. 3 </w:t>
      </w:r>
    </w:p>
    <w:p w:rsidR="00C45CF9" w:rsidRPr="00C45CF9" w:rsidRDefault="00C45CF9" w:rsidP="00C45CF9">
      <w:pPr>
        <w:pStyle w:val="ListParagraph"/>
        <w:jc w:val="both"/>
        <w:rPr>
          <w:rFonts w:ascii="Book Antiqua" w:eastAsia="Calibri" w:hAnsi="Book Antiqua" w:cs="Times New Roman"/>
          <w:b/>
          <w:u w:val="single"/>
        </w:rPr>
      </w:pPr>
    </w:p>
    <w:p w:rsidR="00EE0790" w:rsidRPr="00ED2F91" w:rsidRDefault="00EE0790" w:rsidP="00ED2F91">
      <w:pPr>
        <w:pStyle w:val="ListParagraph"/>
        <w:numPr>
          <w:ilvl w:val="0"/>
          <w:numId w:val="6"/>
        </w:numPr>
        <w:spacing w:line="360" w:lineRule="auto"/>
        <w:ind w:hanging="720"/>
        <w:jc w:val="both"/>
        <w:rPr>
          <w:rFonts w:ascii="Book Antiqua" w:eastAsia="Calibri" w:hAnsi="Book Antiqua" w:cs="Times New Roman"/>
          <w:b/>
          <w:sz w:val="24"/>
        </w:rPr>
      </w:pPr>
      <w:r w:rsidRPr="00ED2F91">
        <w:rPr>
          <w:rFonts w:ascii="Book Antiqua" w:eastAsia="Calibri" w:hAnsi="Book Antiqua" w:cs="Times New Roman"/>
          <w:b/>
          <w:sz w:val="24"/>
        </w:rPr>
        <w:t>Methodology for carrying out Load flow studies:</w:t>
      </w:r>
    </w:p>
    <w:p w:rsidR="00EE0790" w:rsidRPr="00ED2F91" w:rsidRDefault="00EE0790" w:rsidP="00EE0790">
      <w:pPr>
        <w:pStyle w:val="ListParagraph"/>
        <w:numPr>
          <w:ilvl w:val="0"/>
          <w:numId w:val="1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>Base case PSSE (Power System Simulator for Engineering) file of FY 2022-23 with existing network is considered and FY 2028-29 PSSE case file is prepared duly considering the proposed generation, transmission network and estimated load.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16"/>
        </w:rPr>
      </w:pPr>
    </w:p>
    <w:p w:rsidR="00EE0790" w:rsidRPr="00ED2F91" w:rsidRDefault="00EE0790" w:rsidP="00EE0790">
      <w:pPr>
        <w:pStyle w:val="ListParagraph"/>
        <w:numPr>
          <w:ilvl w:val="0"/>
          <w:numId w:val="1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>The load flow studies are carried out for FY 2028-29 of 5</w:t>
      </w:r>
      <w:r w:rsidRPr="00ED2F91">
        <w:rPr>
          <w:rFonts w:ascii="Book Antiqua" w:eastAsia="Calibri" w:hAnsi="Book Antiqua" w:cs="Times New Roman"/>
          <w:sz w:val="24"/>
          <w:vertAlign w:val="superscript"/>
        </w:rPr>
        <w:t>th</w:t>
      </w:r>
      <w:r w:rsidRPr="00ED2F91">
        <w:rPr>
          <w:rFonts w:ascii="Book Antiqua" w:eastAsia="Calibri" w:hAnsi="Book Antiqua" w:cs="Times New Roman"/>
          <w:sz w:val="24"/>
        </w:rPr>
        <w:t xml:space="preserve"> Control Period duly considering the generation of 16004.2 MW, transmission network and estimated load of 21962 MW for FY 2028-29 using PSSE software.</w:t>
      </w:r>
    </w:p>
    <w:p w:rsidR="00C45CF9" w:rsidRPr="00ED2F91" w:rsidRDefault="00C45CF9" w:rsidP="00ED2F91">
      <w:pPr>
        <w:pStyle w:val="ListParagraph"/>
        <w:jc w:val="both"/>
        <w:rPr>
          <w:rFonts w:ascii="Book Antiqua" w:eastAsia="Calibri" w:hAnsi="Book Antiqua" w:cs="Times New Roman"/>
          <w:sz w:val="16"/>
        </w:rPr>
      </w:pPr>
    </w:p>
    <w:p w:rsidR="00EE0790" w:rsidRPr="00ED2F91" w:rsidRDefault="00EE0790" w:rsidP="00EE0790">
      <w:pPr>
        <w:pStyle w:val="ListParagraph"/>
        <w:numPr>
          <w:ilvl w:val="0"/>
          <w:numId w:val="1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>The line loadings, transformer loadings, bus voltages and short circuit values are observed and confirmed as per prescribed limits of Transmission Planning criteria. Further, (N-1) contingency for all the transformers and lines at 400kV &amp; 220kV level is also ensured.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24"/>
        </w:rPr>
      </w:pPr>
    </w:p>
    <w:p w:rsidR="00EE0790" w:rsidRPr="00ED2F91" w:rsidRDefault="00EE0790" w:rsidP="00EE0790">
      <w:pPr>
        <w:pStyle w:val="ListParagraph"/>
        <w:numPr>
          <w:ilvl w:val="0"/>
          <w:numId w:val="6"/>
        </w:numPr>
        <w:ind w:hanging="720"/>
        <w:jc w:val="both"/>
        <w:rPr>
          <w:rFonts w:ascii="Book Antiqua" w:eastAsia="Calibri" w:hAnsi="Book Antiqua" w:cs="Times New Roman"/>
          <w:b/>
          <w:sz w:val="24"/>
        </w:rPr>
      </w:pPr>
      <w:r w:rsidRPr="00ED2F91">
        <w:rPr>
          <w:rFonts w:ascii="Book Antiqua" w:eastAsia="Calibri" w:hAnsi="Book Antiqua" w:cs="Times New Roman"/>
          <w:b/>
          <w:sz w:val="24"/>
        </w:rPr>
        <w:t>Assumptions and parameters for carrying out Load flow studies: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14"/>
          <w:szCs w:val="12"/>
        </w:rPr>
      </w:pPr>
    </w:p>
    <w:p w:rsidR="00EE0790" w:rsidRPr="00ED2F91" w:rsidRDefault="00EE0790" w:rsidP="00EE0790">
      <w:pPr>
        <w:pStyle w:val="ListParagraph"/>
        <w:numPr>
          <w:ilvl w:val="0"/>
          <w:numId w:val="2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>Generation Availability for various generators are considered as follows: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 xml:space="preserve">Thermal </w:t>
      </w:r>
      <w:r w:rsidRPr="00ED2F91">
        <w:rPr>
          <w:rFonts w:ascii="Book Antiqua" w:eastAsia="Calibri" w:hAnsi="Book Antiqua" w:cs="Times New Roman"/>
          <w:sz w:val="24"/>
        </w:rPr>
        <w:tab/>
        <w:t>–</w:t>
      </w:r>
      <w:r w:rsidRPr="00ED2F91">
        <w:rPr>
          <w:rFonts w:ascii="Book Antiqua" w:eastAsia="Calibri" w:hAnsi="Book Antiqua" w:cs="Times New Roman"/>
          <w:sz w:val="24"/>
        </w:rPr>
        <w:tab/>
        <w:t>85 %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 xml:space="preserve">Hydel </w:t>
      </w:r>
      <w:r w:rsidRPr="00ED2F91">
        <w:rPr>
          <w:rFonts w:ascii="Book Antiqua" w:hAnsi="Book Antiqua"/>
          <w:sz w:val="24"/>
        </w:rPr>
        <w:tab/>
      </w:r>
      <w:r w:rsidRPr="00ED2F91">
        <w:rPr>
          <w:rFonts w:ascii="Book Antiqua" w:eastAsia="Calibri" w:hAnsi="Book Antiqua" w:cs="Times New Roman"/>
          <w:sz w:val="24"/>
        </w:rPr>
        <w:t xml:space="preserve">– </w:t>
      </w:r>
      <w:r w:rsidRPr="00ED2F91">
        <w:rPr>
          <w:rFonts w:ascii="Book Antiqua" w:eastAsia="Calibri" w:hAnsi="Book Antiqua" w:cs="Times New Roman"/>
          <w:sz w:val="24"/>
        </w:rPr>
        <w:tab/>
        <w:t>70 %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 xml:space="preserve">Solar </w:t>
      </w:r>
      <w:r w:rsidRPr="00ED2F91">
        <w:rPr>
          <w:rFonts w:ascii="Book Antiqua" w:eastAsia="Calibri" w:hAnsi="Book Antiqua" w:cs="Times New Roman"/>
          <w:sz w:val="24"/>
        </w:rPr>
        <w:tab/>
      </w:r>
      <w:r w:rsidRPr="00ED2F91">
        <w:rPr>
          <w:rFonts w:ascii="Book Antiqua" w:eastAsia="Calibri" w:hAnsi="Book Antiqua" w:cs="Times New Roman"/>
          <w:sz w:val="24"/>
        </w:rPr>
        <w:tab/>
        <w:t xml:space="preserve">– </w:t>
      </w:r>
      <w:r w:rsidRPr="00ED2F91">
        <w:rPr>
          <w:rFonts w:ascii="Book Antiqua" w:eastAsia="Calibri" w:hAnsi="Book Antiqua" w:cs="Times New Roman"/>
          <w:sz w:val="24"/>
        </w:rPr>
        <w:tab/>
        <w:t>85 %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 xml:space="preserve">Wind </w:t>
      </w:r>
      <w:r w:rsidRPr="00ED2F91">
        <w:rPr>
          <w:rFonts w:ascii="Book Antiqua" w:eastAsia="Calibri" w:hAnsi="Book Antiqua" w:cs="Times New Roman"/>
          <w:sz w:val="24"/>
        </w:rPr>
        <w:tab/>
      </w:r>
      <w:r w:rsidRPr="00ED2F91">
        <w:rPr>
          <w:rFonts w:ascii="Book Antiqua" w:eastAsia="Calibri" w:hAnsi="Book Antiqua" w:cs="Times New Roman"/>
          <w:sz w:val="24"/>
        </w:rPr>
        <w:tab/>
        <w:t xml:space="preserve">– </w:t>
      </w:r>
      <w:r w:rsidRPr="00ED2F91">
        <w:rPr>
          <w:rFonts w:ascii="Book Antiqua" w:eastAsia="Calibri" w:hAnsi="Book Antiqua" w:cs="Times New Roman"/>
          <w:sz w:val="24"/>
        </w:rPr>
        <w:tab/>
        <w:t>55 %</w:t>
      </w:r>
    </w:p>
    <w:p w:rsidR="00EE0790" w:rsidRPr="00ED2F91" w:rsidRDefault="00EE0790" w:rsidP="00EE0790">
      <w:pPr>
        <w:pStyle w:val="ListParagraph"/>
        <w:jc w:val="both"/>
        <w:rPr>
          <w:rFonts w:ascii="Book Antiqua" w:eastAsia="Calibri" w:hAnsi="Book Antiqua" w:cs="Times New Roman"/>
          <w:sz w:val="18"/>
        </w:rPr>
      </w:pPr>
    </w:p>
    <w:p w:rsidR="00C45CF9" w:rsidRPr="00ED2F91" w:rsidRDefault="00EE0790" w:rsidP="00C45CF9">
      <w:pPr>
        <w:pStyle w:val="ListParagraph"/>
        <w:numPr>
          <w:ilvl w:val="0"/>
          <w:numId w:val="2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 xml:space="preserve">Conductor Parameters and Thermal loading limits are considered as per CEA Manual on Transmission Planning Criteria, 2023. </w:t>
      </w:r>
    </w:p>
    <w:p w:rsidR="00C45CF9" w:rsidRPr="00ED2F91" w:rsidRDefault="00C45CF9" w:rsidP="00C45CF9">
      <w:pPr>
        <w:pStyle w:val="ListParagraph"/>
        <w:jc w:val="both"/>
        <w:rPr>
          <w:rFonts w:ascii="Book Antiqua" w:eastAsia="Calibri" w:hAnsi="Book Antiqua" w:cs="Times New Roman"/>
          <w:sz w:val="18"/>
        </w:rPr>
      </w:pPr>
    </w:p>
    <w:p w:rsidR="00EE0790" w:rsidRPr="00ED2F91" w:rsidRDefault="00EE0790" w:rsidP="00C45CF9">
      <w:pPr>
        <w:pStyle w:val="ListParagraph"/>
        <w:numPr>
          <w:ilvl w:val="0"/>
          <w:numId w:val="2"/>
        </w:numPr>
        <w:jc w:val="both"/>
        <w:rPr>
          <w:rFonts w:ascii="Book Antiqua" w:eastAsia="Calibri" w:hAnsi="Book Antiqua" w:cs="Times New Roman"/>
          <w:sz w:val="24"/>
        </w:rPr>
      </w:pPr>
      <w:r w:rsidRPr="00ED2F91">
        <w:rPr>
          <w:rFonts w:ascii="Book Antiqua" w:eastAsia="Calibri" w:hAnsi="Book Antiqua" w:cs="Times New Roman"/>
          <w:sz w:val="24"/>
        </w:rPr>
        <w:t>The standards adopted for load flow studies are already mentioned at para 2.3 (A) to</w:t>
      </w:r>
      <w:r w:rsidRPr="00ED2F91">
        <w:rPr>
          <w:rFonts w:ascii="Book Antiqua" w:hAnsi="Book Antiqua"/>
          <w:b/>
          <w:spacing w:val="-1"/>
          <w:sz w:val="24"/>
        </w:rPr>
        <w:t xml:space="preserve"> (G) in Chapter-2 of Resource Plan Report</w:t>
      </w:r>
      <w:r w:rsidR="007D332C">
        <w:rPr>
          <w:rFonts w:ascii="Book Antiqua" w:hAnsi="Book Antiqua"/>
          <w:b/>
          <w:spacing w:val="-1"/>
          <w:sz w:val="24"/>
        </w:rPr>
        <w:t xml:space="preserve"> at page no.31</w:t>
      </w:r>
    </w:p>
    <w:sectPr w:rsidR="00EE0790" w:rsidRPr="00ED2F91" w:rsidSect="00B37D51">
      <w:footerReference w:type="default" r:id="rId7"/>
      <w:pgSz w:w="11907" w:h="16839" w:code="9"/>
      <w:pgMar w:top="990" w:right="1440" w:bottom="1170" w:left="1440" w:header="720" w:footer="5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5128" w:rsidRDefault="007B5128" w:rsidP="00C45CF9">
      <w:pPr>
        <w:spacing w:after="0" w:line="240" w:lineRule="auto"/>
      </w:pPr>
      <w:r>
        <w:separator/>
      </w:r>
    </w:p>
  </w:endnote>
  <w:endnote w:type="continuationSeparator" w:id="1">
    <w:p w:rsidR="007B5128" w:rsidRDefault="007B5128" w:rsidP="00C45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4"/>
        <w:szCs w:val="28"/>
      </w:rPr>
      <w:id w:val="326454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2"/>
      </w:rPr>
    </w:sdtEndPr>
    <w:sdtContent>
      <w:p w:rsidR="00C45CF9" w:rsidRPr="00C45CF9" w:rsidRDefault="00C45CF9" w:rsidP="00C45CF9">
        <w:pPr>
          <w:pStyle w:val="Footer"/>
          <w:jc w:val="center"/>
          <w:rPr>
            <w:sz w:val="20"/>
          </w:rPr>
        </w:pPr>
        <w:r w:rsidRPr="00C45CF9">
          <w:rPr>
            <w:rFonts w:asciiTheme="majorHAnsi" w:hAnsiTheme="majorHAnsi"/>
            <w:sz w:val="24"/>
            <w:szCs w:val="28"/>
          </w:rPr>
          <w:t xml:space="preserve">pg. </w:t>
        </w:r>
        <w:r w:rsidR="002E4C9D" w:rsidRPr="00C45CF9">
          <w:rPr>
            <w:sz w:val="20"/>
          </w:rPr>
          <w:fldChar w:fldCharType="begin"/>
        </w:r>
        <w:r w:rsidRPr="00C45CF9">
          <w:rPr>
            <w:sz w:val="20"/>
          </w:rPr>
          <w:instrText xml:space="preserve"> PAGE    \* MERGEFORMAT </w:instrText>
        </w:r>
        <w:r w:rsidR="002E4C9D" w:rsidRPr="00C45CF9">
          <w:rPr>
            <w:sz w:val="20"/>
          </w:rPr>
          <w:fldChar w:fldCharType="separate"/>
        </w:r>
        <w:r w:rsidR="00387A11" w:rsidRPr="00387A11">
          <w:rPr>
            <w:rFonts w:asciiTheme="majorHAnsi" w:hAnsiTheme="majorHAnsi"/>
            <w:noProof/>
            <w:sz w:val="24"/>
            <w:szCs w:val="28"/>
          </w:rPr>
          <w:t>1</w:t>
        </w:r>
        <w:r w:rsidR="002E4C9D" w:rsidRPr="00C45CF9">
          <w:rPr>
            <w:sz w:val="20"/>
          </w:rPr>
          <w:fldChar w:fldCharType="end"/>
        </w:r>
      </w:p>
    </w:sdtContent>
  </w:sdt>
  <w:p w:rsidR="00C45CF9" w:rsidRDefault="00C45C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5128" w:rsidRDefault="007B5128" w:rsidP="00C45CF9">
      <w:pPr>
        <w:spacing w:after="0" w:line="240" w:lineRule="auto"/>
      </w:pPr>
      <w:r>
        <w:separator/>
      </w:r>
    </w:p>
  </w:footnote>
  <w:footnote w:type="continuationSeparator" w:id="1">
    <w:p w:rsidR="007B5128" w:rsidRDefault="007B5128" w:rsidP="00C45C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3B99"/>
    <w:multiLevelType w:val="hybridMultilevel"/>
    <w:tmpl w:val="9F088AB0"/>
    <w:lvl w:ilvl="0" w:tplc="B964D8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41AB9"/>
    <w:multiLevelType w:val="singleLevel"/>
    <w:tmpl w:val="1BC6E08E"/>
    <w:lvl w:ilvl="0">
      <w:start w:val="1"/>
      <w:numFmt w:val="lowerRoman"/>
      <w:lvlText w:val="(%1)"/>
      <w:lvlJc w:val="right"/>
      <w:pPr>
        <w:tabs>
          <w:tab w:val="num" w:pos="-459"/>
        </w:tabs>
        <w:ind w:left="399" w:hanging="399"/>
      </w:pPr>
      <w:rPr>
        <w:rFonts w:hint="default"/>
        <w:b/>
        <w:bCs/>
        <w:spacing w:val="3"/>
        <w:sz w:val="24"/>
        <w:szCs w:val="24"/>
      </w:rPr>
    </w:lvl>
  </w:abstractNum>
  <w:abstractNum w:abstractNumId="2">
    <w:nsid w:val="0C682F56"/>
    <w:multiLevelType w:val="hybridMultilevel"/>
    <w:tmpl w:val="ED00B6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38798F"/>
    <w:multiLevelType w:val="hybridMultilevel"/>
    <w:tmpl w:val="1CD6C18A"/>
    <w:lvl w:ilvl="0" w:tplc="65D2BAF2">
      <w:start w:val="1"/>
      <w:numFmt w:val="lowerRoman"/>
      <w:lvlText w:val="%1."/>
      <w:lvlJc w:val="right"/>
      <w:pPr>
        <w:ind w:left="720" w:hanging="360"/>
      </w:pPr>
    </w:lvl>
    <w:lvl w:ilvl="1" w:tplc="601EB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4068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5466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825B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18765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D848B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65E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3E5B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981728"/>
    <w:multiLevelType w:val="hybridMultilevel"/>
    <w:tmpl w:val="306AD9A2"/>
    <w:lvl w:ilvl="0" w:tplc="0409001B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46E68"/>
    <w:multiLevelType w:val="multilevel"/>
    <w:tmpl w:val="778EF160"/>
    <w:styleLink w:val="Style1"/>
    <w:lvl w:ilvl="0">
      <w:start w:val="1"/>
      <w:numFmt w:val="upperLetter"/>
      <w:lvlText w:val="(%1)"/>
      <w:lvlJc w:val="left"/>
      <w:pPr>
        <w:tabs>
          <w:tab w:val="num" w:pos="0"/>
        </w:tabs>
        <w:ind w:left="858" w:hanging="399"/>
      </w:pPr>
      <w:rPr>
        <w:rFonts w:ascii="Arial" w:eastAsia="Times New Roman" w:hAnsi="Arial" w:cs="Times New Roman" w:hint="default"/>
        <w:b/>
        <w:bCs/>
        <w:spacing w:val="3"/>
        <w:sz w:val="24"/>
        <w:szCs w:val="24"/>
      </w:rPr>
    </w:lvl>
    <w:lvl w:ilvl="1">
      <w:start w:val="5"/>
      <w:numFmt w:val="upperLetter"/>
      <w:lvlText w:val="(%2)"/>
      <w:lvlJc w:val="left"/>
      <w:pPr>
        <w:ind w:left="1380" w:hanging="653"/>
      </w:pPr>
      <w:rPr>
        <w:rFonts w:ascii="Arial" w:eastAsia="Times New Roman" w:hAnsi="Arial" w:cs="Times New Roman" w:hint="default"/>
        <w:b/>
        <w:bCs/>
        <w:sz w:val="24"/>
        <w:szCs w:val="24"/>
      </w:rPr>
    </w:lvl>
    <w:lvl w:ilvl="2">
      <w:start w:val="1"/>
      <w:numFmt w:val="upperRoman"/>
      <w:lvlText w:val="(%3)"/>
      <w:lvlJc w:val="left"/>
      <w:pPr>
        <w:ind w:left="820" w:hanging="360"/>
      </w:pPr>
      <w:rPr>
        <w:rFonts w:ascii="Arial" w:eastAsia="Times New Roman" w:hAnsi="Arial" w:cs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43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49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0" w:hanging="360"/>
      </w:pPr>
      <w:rPr>
        <w:rFonts w:hint="default"/>
      </w:rPr>
    </w:lvl>
  </w:abstractNum>
  <w:abstractNum w:abstractNumId="6">
    <w:nsid w:val="719B15F1"/>
    <w:multiLevelType w:val="hybridMultilevel"/>
    <w:tmpl w:val="AA5042A4"/>
    <w:lvl w:ilvl="0" w:tplc="C386A682">
      <w:start w:val="1"/>
      <w:numFmt w:val="lowerRoman"/>
      <w:lvlText w:val="%1."/>
      <w:lvlJc w:val="right"/>
      <w:pPr>
        <w:ind w:left="720" w:hanging="360"/>
      </w:pPr>
    </w:lvl>
    <w:lvl w:ilvl="1" w:tplc="54F6BD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FC9A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4CE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20ED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E442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F076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42F40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D8DC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0790"/>
    <w:rsid w:val="00171A5C"/>
    <w:rsid w:val="002E4C9D"/>
    <w:rsid w:val="00387A11"/>
    <w:rsid w:val="003F5E5E"/>
    <w:rsid w:val="00431AA2"/>
    <w:rsid w:val="0051482E"/>
    <w:rsid w:val="00664C61"/>
    <w:rsid w:val="007B5128"/>
    <w:rsid w:val="007D332C"/>
    <w:rsid w:val="00846F65"/>
    <w:rsid w:val="008F5B24"/>
    <w:rsid w:val="0095625F"/>
    <w:rsid w:val="00AA4A19"/>
    <w:rsid w:val="00B37D51"/>
    <w:rsid w:val="00C45CF9"/>
    <w:rsid w:val="00DD5DE7"/>
    <w:rsid w:val="00ED2F91"/>
    <w:rsid w:val="00EE0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E5E"/>
  </w:style>
  <w:style w:type="paragraph" w:styleId="Heading2">
    <w:name w:val="heading 2"/>
    <w:basedOn w:val="Normal"/>
    <w:link w:val="Heading2Char"/>
    <w:uiPriority w:val="99"/>
    <w:qFormat/>
    <w:rsid w:val="00EE0790"/>
    <w:pPr>
      <w:widowControl w:val="0"/>
      <w:spacing w:after="0" w:line="240" w:lineRule="auto"/>
      <w:ind w:left="118"/>
      <w:outlineLvl w:val="1"/>
    </w:pPr>
    <w:rPr>
      <w:rFonts w:ascii="Arial" w:eastAsia="Calibri" w:hAnsi="Arial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EE0790"/>
    <w:pPr>
      <w:widowControl w:val="0"/>
      <w:spacing w:after="0" w:line="240" w:lineRule="auto"/>
      <w:ind w:left="100"/>
      <w:outlineLvl w:val="2"/>
    </w:pPr>
    <w:rPr>
      <w:rFonts w:ascii="Arial" w:eastAsia="Calibri" w:hAnsi="Arial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EE0790"/>
    <w:rPr>
      <w:rFonts w:ascii="Arial" w:eastAsia="Calibri" w:hAnsi="Arial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EE0790"/>
    <w:rPr>
      <w:rFonts w:ascii="Arial" w:eastAsia="Calibri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E0790"/>
    <w:pPr>
      <w:ind w:left="720"/>
      <w:contextualSpacing/>
    </w:pPr>
    <w:rPr>
      <w:rFonts w:eastAsiaTheme="minorHAnsi"/>
    </w:rPr>
  </w:style>
  <w:style w:type="paragraph" w:styleId="BodyText">
    <w:name w:val="Body Text"/>
    <w:basedOn w:val="Normal"/>
    <w:link w:val="BodyTextChar"/>
    <w:rsid w:val="00EE079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E079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99"/>
    <w:rsid w:val="00EE0790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numbering" w:customStyle="1" w:styleId="Style1">
    <w:name w:val="Style1"/>
    <w:rsid w:val="00EE0790"/>
    <w:pPr>
      <w:numPr>
        <w:numId w:val="4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C4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5CF9"/>
  </w:style>
  <w:style w:type="paragraph" w:styleId="Footer">
    <w:name w:val="footer"/>
    <w:basedOn w:val="Normal"/>
    <w:link w:val="FooterChar"/>
    <w:uiPriority w:val="99"/>
    <w:unhideWhenUsed/>
    <w:rsid w:val="00C45C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C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aderac</dc:creator>
  <cp:lastModifiedBy>aderac</cp:lastModifiedBy>
  <cp:revision>2</cp:revision>
  <dcterms:created xsi:type="dcterms:W3CDTF">2023-11-06T10:13:00Z</dcterms:created>
  <dcterms:modified xsi:type="dcterms:W3CDTF">2023-11-06T10:13:00Z</dcterms:modified>
</cp:coreProperties>
</file>